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BC" w:rsidRPr="003E36B0" w:rsidRDefault="003E36B0" w:rsidP="0049630B">
      <w:pPr>
        <w:tabs>
          <w:tab w:val="left" w:pos="2378"/>
        </w:tabs>
        <w:spacing w:after="0" w:line="240" w:lineRule="auto"/>
        <w:jc w:val="center"/>
        <w:rPr>
          <w:rFonts w:ascii="FrankRuehl" w:hAnsi="FrankRuehl" w:cs="Guttman Stam1"/>
          <w:b/>
          <w:bCs/>
          <w:sz w:val="28"/>
          <w:szCs w:val="28"/>
          <w:rtl/>
        </w:rPr>
      </w:pPr>
      <w:r>
        <w:rPr>
          <w:noProof/>
        </w:rPr>
        <w:drawing>
          <wp:anchor distT="0" distB="0" distL="114300" distR="114300" simplePos="0" relativeHeight="251658240" behindDoc="0" locked="0" layoutInCell="1" allowOverlap="1">
            <wp:simplePos x="0" y="0"/>
            <wp:positionH relativeFrom="column">
              <wp:posOffset>-758496</wp:posOffset>
            </wp:positionH>
            <wp:positionV relativeFrom="paragraph">
              <wp:posOffset>-783771</wp:posOffset>
            </wp:positionV>
            <wp:extent cx="729095" cy="1033153"/>
            <wp:effectExtent l="19050" t="0" r="0" b="0"/>
            <wp:wrapNone/>
            <wp:docPr id="1" name="תמונה 1" descr="תוצאת תמונה עבור בית המקדש ציור לצביע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בית המקדש ציור לצביעה"/>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095" cy="1033153"/>
                    </a:xfrm>
                    <a:prstGeom prst="rect">
                      <a:avLst/>
                    </a:prstGeom>
                    <a:noFill/>
                    <a:ln>
                      <a:noFill/>
                    </a:ln>
                  </pic:spPr>
                </pic:pic>
              </a:graphicData>
            </a:graphic>
          </wp:anchor>
        </w:drawing>
      </w:r>
      <w:r w:rsidR="008837CB" w:rsidRPr="008837CB">
        <w:rPr>
          <w:rFonts w:ascii="FrankRuehl" w:hAnsi="FrankRuehl" w:cs="Guttman Stam1"/>
          <w:b/>
          <w:bCs/>
          <w:noProof/>
          <w:sz w:val="20"/>
          <w:szCs w:val="20"/>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92.45pt;margin-top:19.55pt;width:127.15pt;height:110.55pt;flip:x;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" filled="f" stroked="f">
            <v:textbox style="mso-fit-shape-to-text:t">
              <w:txbxContent>
                <w:p w:rsidR="003E36B0" w:rsidRPr="003E36B0" w:rsidRDefault="003E36B0" w:rsidP="003E36B0">
                  <w:pPr>
                    <w:spacing w:after="0" w:line="240" w:lineRule="auto"/>
                    <w:jc w:val="center"/>
                    <w:rPr>
                      <w:rFonts w:ascii="David" w:hAnsi="David" w:cs="David"/>
                      <w:sz w:val="18"/>
                      <w:szCs w:val="18"/>
                      <w:rtl/>
                    </w:rPr>
                  </w:pPr>
                  <w:r w:rsidRPr="003E36B0">
                    <w:rPr>
                      <w:rFonts w:ascii="David" w:hAnsi="David" w:cs="David"/>
                      <w:sz w:val="18"/>
                      <w:szCs w:val="18"/>
                      <w:rtl/>
                    </w:rPr>
                    <w:t>גרעין לימודי מקדש</w:t>
                  </w:r>
                </w:p>
                <w:p w:rsidR="003E36B0" w:rsidRPr="003E36B0" w:rsidRDefault="003E36B0" w:rsidP="003E36B0">
                  <w:pPr>
                    <w:spacing w:after="0" w:line="240" w:lineRule="auto"/>
                    <w:jc w:val="center"/>
                    <w:rPr>
                      <w:rFonts w:ascii="David" w:hAnsi="David" w:cs="David"/>
                      <w:sz w:val="18"/>
                      <w:szCs w:val="18"/>
                      <w:rtl/>
                      <w:cs/>
                    </w:rPr>
                  </w:pPr>
                  <w:r w:rsidRPr="003E36B0">
                    <w:rPr>
                      <w:rFonts w:ascii="David" w:hAnsi="David" w:cs="David"/>
                      <w:sz w:val="18"/>
                      <w:szCs w:val="18"/>
                      <w:rtl/>
                    </w:rPr>
                    <w:t>אולפנת צביה מעלה אדומים</w:t>
                  </w:r>
                </w:p>
              </w:txbxContent>
            </v:textbox>
          </v:shape>
        </w:pict>
      </w:r>
      <w:r w:rsidR="00013760" w:rsidRPr="008361A9">
        <w:rPr>
          <w:rFonts w:ascii="FrankRuehl" w:hAnsi="FrankRuehl" w:cs="Guttman Stam1"/>
          <w:b/>
          <w:bCs/>
          <w:sz w:val="28"/>
          <w:szCs w:val="28"/>
          <w:rtl/>
        </w:rPr>
        <w:t>"כי רצו עבדיך את אבניה ואת עפרה יחוננו"</w:t>
      </w:r>
    </w:p>
    <w:p w:rsidR="00013760" w:rsidRDefault="00013760" w:rsidP="0049630B">
      <w:pPr>
        <w:tabs>
          <w:tab w:val="left" w:pos="2378"/>
        </w:tabs>
        <w:spacing w:after="0" w:line="240" w:lineRule="auto"/>
        <w:jc w:val="center"/>
        <w:rPr>
          <w:rFonts w:ascii="FrankRuehl" w:hAnsi="FrankRuehl" w:cs="Guttman Stam1"/>
          <w:b/>
          <w:bCs/>
          <w:sz w:val="20"/>
          <w:szCs w:val="20"/>
          <w:rtl/>
        </w:rPr>
      </w:pPr>
      <w:r w:rsidRPr="00013760">
        <w:rPr>
          <w:rFonts w:ascii="FrankRuehl" w:hAnsi="FrankRuehl" w:cs="Guttman Stam1" w:hint="cs"/>
          <w:b/>
          <w:bCs/>
          <w:sz w:val="20"/>
          <w:szCs w:val="20"/>
          <w:rtl/>
        </w:rPr>
        <w:t>(תהילים ק"ב, י"ד)</w:t>
      </w:r>
    </w:p>
    <w:p w:rsidR="0024682B" w:rsidRDefault="0024682B" w:rsidP="0049630B">
      <w:pPr>
        <w:tabs>
          <w:tab w:val="left" w:pos="2378"/>
        </w:tabs>
        <w:spacing w:after="0" w:line="240" w:lineRule="auto"/>
        <w:jc w:val="center"/>
        <w:rPr>
          <w:rFonts w:ascii="FrankRuehl" w:hAnsi="FrankRuehl" w:cs="Guttman Stam1"/>
          <w:b/>
          <w:bCs/>
          <w:sz w:val="20"/>
          <w:szCs w:val="20"/>
          <w:rtl/>
        </w:rPr>
      </w:pPr>
    </w:p>
    <w:p w:rsidR="0024682B" w:rsidRDefault="00C45720" w:rsidP="0024682B">
      <w:pPr>
        <w:tabs>
          <w:tab w:val="left" w:pos="2378"/>
        </w:tabs>
        <w:spacing w:after="0" w:line="240" w:lineRule="auto"/>
        <w:rPr>
          <w:rFonts w:ascii="David" w:hAnsi="David" w:cs="David"/>
          <w:b/>
          <w:bCs/>
          <w:sz w:val="24"/>
          <w:szCs w:val="24"/>
          <w:u w:val="single"/>
          <w:rtl/>
        </w:rPr>
      </w:pPr>
      <w:r w:rsidRPr="00C45720">
        <w:rPr>
          <w:rFonts w:ascii="David" w:hAnsi="David" w:cs="David"/>
          <w:b/>
          <w:bCs/>
          <w:sz w:val="24"/>
          <w:szCs w:val="24"/>
          <w:u w:val="single"/>
          <w:rtl/>
        </w:rPr>
        <w:t>מקורות בתורה שבכתב:</w:t>
      </w:r>
    </w:p>
    <w:p w:rsidR="008361A9" w:rsidRDefault="008361A9" w:rsidP="0024682B">
      <w:pPr>
        <w:tabs>
          <w:tab w:val="left" w:pos="2378"/>
        </w:tabs>
        <w:spacing w:after="0" w:line="240" w:lineRule="auto"/>
        <w:rPr>
          <w:rFonts w:ascii="David" w:hAnsi="David" w:cs="David"/>
          <w:sz w:val="24"/>
          <w:szCs w:val="24"/>
          <w:rtl/>
        </w:rPr>
      </w:pPr>
    </w:p>
    <w:p w:rsidR="0049630B" w:rsidRPr="0049630B" w:rsidRDefault="0049630B" w:rsidP="0024682B">
      <w:pPr>
        <w:tabs>
          <w:tab w:val="left" w:pos="2378"/>
        </w:tabs>
        <w:spacing w:after="0" w:line="240" w:lineRule="auto"/>
        <w:rPr>
          <w:rFonts w:ascii="David" w:hAnsi="David" w:cs="David"/>
          <w:sz w:val="24"/>
          <w:szCs w:val="24"/>
          <w:rtl/>
        </w:rPr>
      </w:pPr>
      <w:r w:rsidRPr="0049630B">
        <w:rPr>
          <w:rFonts w:ascii="David" w:hAnsi="David" w:cs="David" w:hint="cs"/>
          <w:sz w:val="24"/>
          <w:szCs w:val="24"/>
          <w:rtl/>
        </w:rPr>
        <w:t>נתחיל ממקורות מהתורה שבכתב (וכדי שחלילה לא נטעה בהבנת הפסוקים, נבסס את הבנתנו בדברי חז"ל והראשונים)</w:t>
      </w:r>
      <w:r>
        <w:rPr>
          <w:rFonts w:ascii="David" w:hAnsi="David" w:cs="David" w:hint="cs"/>
          <w:sz w:val="24"/>
          <w:szCs w:val="24"/>
          <w:rtl/>
        </w:rPr>
        <w:t>:</w:t>
      </w:r>
    </w:p>
    <w:p w:rsidR="00C45720" w:rsidRPr="00C45720" w:rsidRDefault="00C45720" w:rsidP="0024682B">
      <w:pPr>
        <w:tabs>
          <w:tab w:val="left" w:pos="2378"/>
        </w:tabs>
        <w:spacing w:after="0" w:line="240" w:lineRule="auto"/>
        <w:rPr>
          <w:rFonts w:ascii="David" w:hAnsi="David" w:cs="David"/>
          <w:b/>
          <w:bCs/>
          <w:sz w:val="24"/>
          <w:szCs w:val="24"/>
          <w:rtl/>
        </w:rPr>
      </w:pPr>
    </w:p>
    <w:p w:rsidR="0024682B" w:rsidRPr="008D3A29" w:rsidRDefault="008D3A29" w:rsidP="008D3A29">
      <w:pPr>
        <w:tabs>
          <w:tab w:val="left" w:pos="2378"/>
        </w:tabs>
        <w:spacing w:after="0" w:line="240" w:lineRule="auto"/>
        <w:rPr>
          <w:rFonts w:ascii="David" w:hAnsi="David" w:cs="David" w:hint="cs"/>
          <w:b/>
          <w:bCs/>
          <w:sz w:val="24"/>
          <w:szCs w:val="24"/>
          <w:rtl/>
        </w:rPr>
      </w:pPr>
      <w:r w:rsidRPr="008D3A29">
        <w:rPr>
          <w:rFonts w:ascii="David" w:hAnsi="David" w:cs="David" w:hint="cs"/>
          <w:sz w:val="24"/>
          <w:szCs w:val="24"/>
          <w:u w:val="single"/>
          <w:rtl/>
        </w:rPr>
        <w:t xml:space="preserve">א. </w:t>
      </w:r>
      <w:r w:rsidR="0024682B" w:rsidRPr="008D3A29">
        <w:rPr>
          <w:rFonts w:ascii="David" w:hAnsi="David" w:cs="David" w:hint="cs"/>
          <w:sz w:val="24"/>
          <w:szCs w:val="24"/>
          <w:u w:val="single"/>
          <w:rtl/>
        </w:rPr>
        <w:t>דברים י"ב, ה':</w:t>
      </w:r>
      <w:r w:rsidR="0024682B" w:rsidRPr="008D3A29">
        <w:rPr>
          <w:rFonts w:ascii="David" w:hAnsi="David" w:cs="David" w:hint="cs"/>
          <w:sz w:val="24"/>
          <w:szCs w:val="24"/>
          <w:rtl/>
        </w:rPr>
        <w:t xml:space="preserve"> "כי אם אל המקום אשר יבחר א-להיכם מכל שבטיכם לשום את שמו שם </w:t>
      </w:r>
      <w:r w:rsidR="0024682B" w:rsidRPr="008D3A29">
        <w:rPr>
          <w:rFonts w:ascii="David" w:hAnsi="David" w:cs="David" w:hint="cs"/>
          <w:b/>
          <w:bCs/>
          <w:sz w:val="24"/>
          <w:szCs w:val="24"/>
          <w:rtl/>
        </w:rPr>
        <w:t>לשכנו תדרשו ובאת שמה"</w:t>
      </w:r>
    </w:p>
    <w:p w:rsidR="0024682B" w:rsidRDefault="00C45720" w:rsidP="0024682B">
      <w:pPr>
        <w:tabs>
          <w:tab w:val="left" w:pos="2378"/>
        </w:tabs>
        <w:spacing w:after="0" w:line="240" w:lineRule="auto"/>
        <w:rPr>
          <w:rFonts w:ascii="David" w:hAnsi="David" w:cs="David"/>
          <w:sz w:val="24"/>
          <w:szCs w:val="24"/>
          <w:rtl/>
        </w:rPr>
      </w:pPr>
      <w:r w:rsidRPr="00C45720">
        <w:rPr>
          <w:rFonts w:ascii="David" w:hAnsi="David" w:cs="David" w:hint="cs"/>
          <w:sz w:val="24"/>
          <w:szCs w:val="24"/>
          <w:rtl/>
        </w:rPr>
        <w:t xml:space="preserve">על פסוק זה דורשים חז"ל </w:t>
      </w:r>
      <w:r w:rsidRPr="00C45720">
        <w:rPr>
          <w:rFonts w:ascii="David" w:hAnsi="David" w:cs="David" w:hint="cs"/>
          <w:sz w:val="24"/>
          <w:szCs w:val="24"/>
          <w:u w:val="single"/>
          <w:rtl/>
        </w:rPr>
        <w:t>ב</w:t>
      </w:r>
      <w:r w:rsidR="0024682B" w:rsidRPr="00C45720">
        <w:rPr>
          <w:rFonts w:ascii="David" w:hAnsi="David" w:cs="David" w:hint="cs"/>
          <w:sz w:val="24"/>
          <w:szCs w:val="24"/>
          <w:u w:val="single"/>
          <w:rtl/>
        </w:rPr>
        <w:t>ספרי ראה, פסקה ס"ב (מדרש הלכה):</w:t>
      </w:r>
      <w:r w:rsidR="0024682B">
        <w:rPr>
          <w:rFonts w:ascii="David" w:hAnsi="David" w:cs="David" w:hint="cs"/>
          <w:sz w:val="24"/>
          <w:szCs w:val="24"/>
          <w:rtl/>
        </w:rPr>
        <w:t xml:space="preserve"> "דרוש על פי נביא. </w:t>
      </w:r>
      <w:r w:rsidR="0024682B" w:rsidRPr="0024682B">
        <w:rPr>
          <w:rFonts w:ascii="David" w:hAnsi="David" w:cs="David" w:hint="cs"/>
          <w:b/>
          <w:bCs/>
          <w:sz w:val="24"/>
          <w:szCs w:val="24"/>
          <w:rtl/>
        </w:rPr>
        <w:t xml:space="preserve">יכול תמתין עד שיאמר לך נביא? </w:t>
      </w:r>
      <w:r w:rsidR="0024682B">
        <w:rPr>
          <w:rFonts w:ascii="David" w:hAnsi="David" w:cs="David" w:hint="cs"/>
          <w:sz w:val="24"/>
          <w:szCs w:val="24"/>
          <w:rtl/>
        </w:rPr>
        <w:t xml:space="preserve">תלמוד לומר: 'לשכנו תדרשו ובאת שמה'- </w:t>
      </w:r>
      <w:r w:rsidR="0024682B" w:rsidRPr="0024682B">
        <w:rPr>
          <w:rFonts w:ascii="David" w:hAnsi="David" w:cs="David" w:hint="cs"/>
          <w:b/>
          <w:bCs/>
          <w:sz w:val="24"/>
          <w:szCs w:val="24"/>
          <w:rtl/>
        </w:rPr>
        <w:t>דרוש ומצא ואחר כך יאמר לך נביא</w:t>
      </w:r>
      <w:r w:rsidR="0024682B">
        <w:rPr>
          <w:rFonts w:ascii="David" w:hAnsi="David" w:cs="David" w:hint="cs"/>
          <w:sz w:val="24"/>
          <w:szCs w:val="24"/>
          <w:rtl/>
        </w:rPr>
        <w:t>, וכן אתה מוצא בדוד (תהילים קל"ב): 'זכור ה' לדוד את כל ענותו אשר נשבע לה' נדר לאביר יעקב אם אבוא באוהל ביתי... אם אתן שנת לעיני... עד אמצא מקום לה' משכנות לאביר יעקב'".</w:t>
      </w:r>
    </w:p>
    <w:p w:rsidR="008D3A29" w:rsidRDefault="008D3A29" w:rsidP="008D3A29">
      <w:pPr>
        <w:tabs>
          <w:tab w:val="left" w:pos="2378"/>
        </w:tabs>
        <w:spacing w:after="0" w:line="240" w:lineRule="auto"/>
        <w:rPr>
          <w:rFonts w:ascii="David" w:hAnsi="David" w:cs="David"/>
          <w:sz w:val="24"/>
          <w:szCs w:val="24"/>
          <w:rtl/>
        </w:rPr>
      </w:pPr>
    </w:p>
    <w:p w:rsidR="0024682B" w:rsidRDefault="0024682B" w:rsidP="008D3A29">
      <w:pPr>
        <w:tabs>
          <w:tab w:val="left" w:pos="2378"/>
        </w:tabs>
        <w:spacing w:after="0" w:line="240" w:lineRule="auto"/>
        <w:rPr>
          <w:rFonts w:ascii="David" w:hAnsi="David" w:cs="David"/>
          <w:sz w:val="24"/>
          <w:szCs w:val="24"/>
          <w:rtl/>
        </w:rPr>
      </w:pPr>
      <w:r>
        <w:rPr>
          <w:rFonts w:ascii="David" w:hAnsi="David" w:cs="David" w:hint="cs"/>
          <w:sz w:val="24"/>
          <w:szCs w:val="24"/>
          <w:rtl/>
        </w:rPr>
        <w:t>כלו</w:t>
      </w:r>
      <w:r w:rsidR="00F929FB">
        <w:rPr>
          <w:rFonts w:ascii="David" w:hAnsi="David" w:cs="David" w:hint="cs"/>
          <w:sz w:val="24"/>
          <w:szCs w:val="24"/>
          <w:rtl/>
        </w:rPr>
        <w:t>מר, גם כאשר נדרשת התערבות אלוקית</w:t>
      </w:r>
      <w:r>
        <w:rPr>
          <w:rFonts w:ascii="David" w:hAnsi="David" w:cs="David" w:hint="cs"/>
          <w:sz w:val="24"/>
          <w:szCs w:val="24"/>
          <w:rtl/>
        </w:rPr>
        <w:t xml:space="preserve"> ואיננו יכולים להגיע לקצה התכלית בעצמינו, מו</w:t>
      </w:r>
      <w:r w:rsidR="008D3A29">
        <w:rPr>
          <w:rFonts w:ascii="David" w:hAnsi="David" w:cs="David" w:hint="cs"/>
          <w:sz w:val="24"/>
          <w:szCs w:val="24"/>
          <w:rtl/>
        </w:rPr>
        <w:t>טלת עלינו החובה לפעול ככל יכולתנ</w:t>
      </w:r>
      <w:r>
        <w:rPr>
          <w:rFonts w:ascii="David" w:hAnsi="David" w:cs="David" w:hint="cs"/>
          <w:sz w:val="24"/>
          <w:szCs w:val="24"/>
          <w:rtl/>
        </w:rPr>
        <w:t>ו</w:t>
      </w:r>
      <w:r w:rsidR="008D3A29">
        <w:rPr>
          <w:rFonts w:ascii="David" w:hAnsi="David" w:cs="David" w:hint="cs"/>
          <w:sz w:val="24"/>
          <w:szCs w:val="24"/>
          <w:rtl/>
        </w:rPr>
        <w:t>, ואז- ורק אז- ה' ישלים את הנצרך. לפני שה' מתערב הוא ממתין שנעשה עד כמה שידינו מגעת.</w:t>
      </w:r>
    </w:p>
    <w:p w:rsidR="008D3A29" w:rsidRDefault="008D3A29" w:rsidP="008D3A29">
      <w:pPr>
        <w:tabs>
          <w:tab w:val="left" w:pos="2378"/>
        </w:tabs>
        <w:spacing w:after="0" w:line="240" w:lineRule="auto"/>
        <w:rPr>
          <w:rFonts w:ascii="David" w:hAnsi="David" w:cs="David"/>
          <w:sz w:val="24"/>
          <w:szCs w:val="24"/>
          <w:rtl/>
        </w:rPr>
      </w:pPr>
    </w:p>
    <w:p w:rsidR="008D3A29" w:rsidRDefault="00C45720" w:rsidP="008D3A29">
      <w:pPr>
        <w:tabs>
          <w:tab w:val="left" w:pos="2378"/>
        </w:tabs>
        <w:spacing w:after="0" w:line="240" w:lineRule="auto"/>
        <w:rPr>
          <w:rFonts w:ascii="David" w:hAnsi="David" w:cs="David"/>
          <w:sz w:val="24"/>
          <w:szCs w:val="24"/>
          <w:rtl/>
        </w:rPr>
      </w:pPr>
      <w:r>
        <w:rPr>
          <w:rFonts w:ascii="David" w:hAnsi="David" w:cs="David" w:hint="cs"/>
          <w:sz w:val="24"/>
          <w:szCs w:val="24"/>
          <w:u w:val="single"/>
          <w:rtl/>
        </w:rPr>
        <w:t>ב.</w:t>
      </w:r>
      <w:r w:rsidR="008D3A29" w:rsidRPr="008D3A29">
        <w:rPr>
          <w:rFonts w:ascii="David" w:hAnsi="David" w:cs="David" w:hint="cs"/>
          <w:sz w:val="24"/>
          <w:szCs w:val="24"/>
          <w:u w:val="single"/>
          <w:rtl/>
        </w:rPr>
        <w:t xml:space="preserve"> ירמיהו ל', י"ז:</w:t>
      </w:r>
      <w:r w:rsidR="008D3A29">
        <w:rPr>
          <w:rFonts w:ascii="David" w:hAnsi="David" w:cs="David" w:hint="cs"/>
          <w:sz w:val="24"/>
          <w:szCs w:val="24"/>
          <w:rtl/>
        </w:rPr>
        <w:t xml:space="preserve"> "כי נדחה קראו לך, ציון היא- דורש אין לה".</w:t>
      </w:r>
    </w:p>
    <w:p w:rsidR="0049630B" w:rsidRDefault="0049630B" w:rsidP="008D3A29">
      <w:pPr>
        <w:tabs>
          <w:tab w:val="left" w:pos="2378"/>
        </w:tabs>
        <w:spacing w:after="0" w:line="240" w:lineRule="auto"/>
        <w:rPr>
          <w:rFonts w:ascii="David" w:hAnsi="David" w:cs="David"/>
          <w:sz w:val="24"/>
          <w:szCs w:val="24"/>
          <w:rtl/>
        </w:rPr>
      </w:pPr>
      <w:r>
        <w:rPr>
          <w:rFonts w:ascii="David" w:hAnsi="David" w:cs="David" w:hint="cs"/>
          <w:sz w:val="24"/>
          <w:szCs w:val="24"/>
          <w:rtl/>
        </w:rPr>
        <w:t>זה תיאור של מצב מזעזע, מצב של גלות נוראה. לא די בכך שניטל מירושלים כל כבודה והדרה, הגלות גם משכיחה מהלב את הכמיהה לציון, עד כדי כך שאפילו לא דורשים את ציון, ונקראת היא נידחה.</w:t>
      </w:r>
    </w:p>
    <w:p w:rsidR="0024682B" w:rsidRDefault="0024682B" w:rsidP="0024682B">
      <w:pPr>
        <w:tabs>
          <w:tab w:val="left" w:pos="2378"/>
        </w:tabs>
        <w:spacing w:after="0" w:line="240" w:lineRule="auto"/>
        <w:rPr>
          <w:rFonts w:ascii="David" w:hAnsi="David" w:cs="David"/>
          <w:sz w:val="24"/>
          <w:szCs w:val="24"/>
          <w:rtl/>
        </w:rPr>
      </w:pPr>
    </w:p>
    <w:p w:rsidR="008D3A29" w:rsidRDefault="00C45720" w:rsidP="0024682B">
      <w:pPr>
        <w:tabs>
          <w:tab w:val="left" w:pos="2378"/>
        </w:tabs>
        <w:spacing w:after="0" w:line="240" w:lineRule="auto"/>
        <w:rPr>
          <w:rFonts w:ascii="David" w:hAnsi="David" w:cs="David"/>
          <w:sz w:val="24"/>
          <w:szCs w:val="24"/>
          <w:rtl/>
        </w:rPr>
      </w:pPr>
      <w:r>
        <w:rPr>
          <w:rFonts w:ascii="David" w:hAnsi="David" w:cs="David" w:hint="cs"/>
          <w:sz w:val="24"/>
          <w:szCs w:val="24"/>
          <w:u w:val="single"/>
          <w:rtl/>
        </w:rPr>
        <w:t>ג</w:t>
      </w:r>
      <w:r w:rsidR="008D3A29" w:rsidRPr="008D3A29">
        <w:rPr>
          <w:rFonts w:ascii="David" w:hAnsi="David" w:cs="David" w:hint="cs"/>
          <w:sz w:val="24"/>
          <w:szCs w:val="24"/>
          <w:u w:val="single"/>
          <w:rtl/>
        </w:rPr>
        <w:t>. תהילים ק"ב, י"ד:</w:t>
      </w:r>
      <w:r w:rsidR="008D3A29">
        <w:rPr>
          <w:rFonts w:ascii="David" w:hAnsi="David" w:cs="David" w:hint="cs"/>
          <w:sz w:val="24"/>
          <w:szCs w:val="24"/>
          <w:rtl/>
        </w:rPr>
        <w:t xml:space="preserve"> "אתה תקום תרחם ציון כי עת לחננה כי בא מועד"</w:t>
      </w:r>
    </w:p>
    <w:p w:rsidR="008D3A29" w:rsidRDefault="008D3A29" w:rsidP="0024682B">
      <w:pPr>
        <w:tabs>
          <w:tab w:val="left" w:pos="2378"/>
        </w:tabs>
        <w:spacing w:after="0" w:line="240" w:lineRule="auto"/>
        <w:rPr>
          <w:rFonts w:ascii="David" w:hAnsi="David" w:cs="David"/>
          <w:sz w:val="24"/>
          <w:szCs w:val="24"/>
          <w:rtl/>
        </w:rPr>
      </w:pPr>
      <w:r>
        <w:rPr>
          <w:rFonts w:ascii="David" w:hAnsi="David" w:cs="David" w:hint="cs"/>
          <w:sz w:val="24"/>
          <w:szCs w:val="24"/>
          <w:rtl/>
        </w:rPr>
        <w:t>מתי היא העת לחון את ציון ולרחמה? מתי בא מועד?</w:t>
      </w:r>
    </w:p>
    <w:p w:rsidR="008D3A29" w:rsidRDefault="008D3A29" w:rsidP="0024682B">
      <w:pPr>
        <w:tabs>
          <w:tab w:val="left" w:pos="2378"/>
        </w:tabs>
        <w:spacing w:after="0" w:line="240" w:lineRule="auto"/>
        <w:rPr>
          <w:rFonts w:ascii="David" w:hAnsi="David" w:cs="David"/>
          <w:sz w:val="24"/>
          <w:szCs w:val="24"/>
          <w:rtl/>
        </w:rPr>
      </w:pPr>
      <w:r>
        <w:rPr>
          <w:rFonts w:ascii="David" w:hAnsi="David" w:cs="David" w:hint="cs"/>
          <w:sz w:val="24"/>
          <w:szCs w:val="24"/>
          <w:rtl/>
        </w:rPr>
        <w:t>"כי רצו עבדיך את אבניה ואת עפרה יחוננו"</w:t>
      </w:r>
    </w:p>
    <w:p w:rsidR="008D3A29" w:rsidRDefault="008D3A29" w:rsidP="0024682B">
      <w:pPr>
        <w:tabs>
          <w:tab w:val="left" w:pos="2378"/>
        </w:tabs>
        <w:spacing w:after="0" w:line="240" w:lineRule="auto"/>
        <w:rPr>
          <w:rFonts w:ascii="David" w:hAnsi="David" w:cs="David"/>
          <w:sz w:val="24"/>
          <w:szCs w:val="24"/>
          <w:rtl/>
        </w:rPr>
      </w:pPr>
      <w:r w:rsidRPr="008D3A29">
        <w:rPr>
          <w:rFonts w:ascii="David" w:hAnsi="David" w:cs="David" w:hint="cs"/>
          <w:b/>
          <w:bCs/>
          <w:sz w:val="24"/>
          <w:szCs w:val="24"/>
          <w:rtl/>
        </w:rPr>
        <w:t>כשיש רצון ודרישה מעשית-אז מגיע זמן הגאולה!</w:t>
      </w:r>
      <w:r>
        <w:rPr>
          <w:rFonts w:ascii="David" w:hAnsi="David" w:cs="David" w:hint="cs"/>
          <w:sz w:val="24"/>
          <w:szCs w:val="24"/>
          <w:rtl/>
        </w:rPr>
        <w:t xml:space="preserve"> אז ה' ירחם על ציון ויחון אותה.</w:t>
      </w:r>
    </w:p>
    <w:p w:rsidR="008D3A29" w:rsidRPr="00C45720" w:rsidRDefault="008D3A29" w:rsidP="0024682B">
      <w:pPr>
        <w:tabs>
          <w:tab w:val="left" w:pos="2378"/>
        </w:tabs>
        <w:spacing w:after="0" w:line="240" w:lineRule="auto"/>
        <w:rPr>
          <w:rFonts w:ascii="David" w:hAnsi="David" w:cs="David"/>
          <w:sz w:val="24"/>
          <w:szCs w:val="24"/>
          <w:u w:val="single"/>
          <w:rtl/>
        </w:rPr>
      </w:pPr>
      <w:r>
        <w:rPr>
          <w:rFonts w:ascii="David" w:hAnsi="David" w:cs="David" w:hint="cs"/>
          <w:sz w:val="24"/>
          <w:szCs w:val="24"/>
          <w:rtl/>
        </w:rPr>
        <w:t xml:space="preserve">וכך לומד רבי יהודה הלוי מפסוקים אלו, </w:t>
      </w:r>
      <w:r w:rsidRPr="00C45720">
        <w:rPr>
          <w:rFonts w:ascii="David" w:hAnsi="David" w:cs="David" w:hint="cs"/>
          <w:sz w:val="24"/>
          <w:szCs w:val="24"/>
          <w:u w:val="single"/>
          <w:rtl/>
        </w:rPr>
        <w:t>סוף ספר הכוזרי:</w:t>
      </w:r>
    </w:p>
    <w:p w:rsidR="008D3A29" w:rsidRDefault="008D3A29" w:rsidP="008D3A29">
      <w:pPr>
        <w:tabs>
          <w:tab w:val="left" w:pos="2378"/>
        </w:tabs>
        <w:spacing w:after="0" w:line="240" w:lineRule="auto"/>
        <w:rPr>
          <w:rFonts w:ascii="David" w:hAnsi="David" w:cs="David"/>
          <w:b/>
          <w:bCs/>
          <w:sz w:val="24"/>
          <w:szCs w:val="24"/>
          <w:rtl/>
        </w:rPr>
      </w:pPr>
      <w:r w:rsidRPr="008D3A29">
        <w:rPr>
          <w:rFonts w:ascii="David" w:hAnsi="David" w:cs="David" w:hint="cs"/>
          <w:b/>
          <w:bCs/>
          <w:sz w:val="24"/>
          <w:szCs w:val="24"/>
          <w:rtl/>
        </w:rPr>
        <w:t>"כי ירושלים אמנם תבנהעד שיכספו בני ישראל לה תכלית הכוסף עד שיחוננו אבניה ועפרה"</w:t>
      </w:r>
    </w:p>
    <w:p w:rsidR="008D3A29" w:rsidRPr="008D3A29" w:rsidRDefault="008D3A29" w:rsidP="008D3A29">
      <w:pPr>
        <w:tabs>
          <w:tab w:val="left" w:pos="2378"/>
        </w:tabs>
        <w:spacing w:after="0" w:line="240" w:lineRule="auto"/>
        <w:rPr>
          <w:rFonts w:ascii="David" w:hAnsi="David" w:cs="David"/>
          <w:b/>
          <w:bCs/>
          <w:sz w:val="24"/>
          <w:szCs w:val="24"/>
        </w:rPr>
      </w:pPr>
    </w:p>
    <w:p w:rsidR="008D3A29" w:rsidRPr="008D3A29" w:rsidRDefault="00C45720" w:rsidP="0024682B">
      <w:pPr>
        <w:tabs>
          <w:tab w:val="left" w:pos="2378"/>
        </w:tabs>
        <w:spacing w:after="0" w:line="240" w:lineRule="auto"/>
        <w:rPr>
          <w:rFonts w:ascii="David" w:hAnsi="David" w:cs="David"/>
          <w:sz w:val="24"/>
          <w:szCs w:val="24"/>
          <w:rtl/>
        </w:rPr>
      </w:pPr>
      <w:r>
        <w:rPr>
          <w:rFonts w:ascii="David" w:hAnsi="David" w:cs="David" w:hint="cs"/>
          <w:sz w:val="24"/>
          <w:szCs w:val="24"/>
          <w:u w:val="single"/>
          <w:rtl/>
        </w:rPr>
        <w:t>ד.</w:t>
      </w:r>
      <w:r w:rsidR="008D3A29" w:rsidRPr="00C45720">
        <w:rPr>
          <w:rFonts w:ascii="David" w:hAnsi="David" w:cs="David" w:hint="cs"/>
          <w:sz w:val="24"/>
          <w:szCs w:val="24"/>
          <w:u w:val="single"/>
          <w:rtl/>
        </w:rPr>
        <w:t xml:space="preserve"> חגי א', ג'-ט':</w:t>
      </w:r>
      <w:r w:rsidR="008D3A29">
        <w:rPr>
          <w:rFonts w:ascii="David" w:hAnsi="David" w:cs="David" w:hint="cs"/>
          <w:sz w:val="24"/>
          <w:szCs w:val="24"/>
          <w:rtl/>
        </w:rPr>
        <w:t xml:space="preserve"> "העת לכם לשבת בבתיכם ספונים והבית הזה חרב?!... עלו ההר ו</w:t>
      </w:r>
      <w:r>
        <w:rPr>
          <w:rFonts w:ascii="David" w:hAnsi="David" w:cs="David" w:hint="cs"/>
          <w:sz w:val="24"/>
          <w:szCs w:val="24"/>
          <w:rtl/>
        </w:rPr>
        <w:t>הבאתם עץ ובנו הבית וארצה בו ואכ</w:t>
      </w:r>
      <w:r w:rsidR="008D3A29">
        <w:rPr>
          <w:rFonts w:ascii="David" w:hAnsi="David" w:cs="David" w:hint="cs"/>
          <w:sz w:val="24"/>
          <w:szCs w:val="24"/>
          <w:rtl/>
        </w:rPr>
        <w:t>בדה אמר ה'... יען ביתי אשר הוא חרב ואתם רצים איש לביתו..."</w:t>
      </w:r>
    </w:p>
    <w:p w:rsidR="0024682B" w:rsidRDefault="00C45720" w:rsidP="00C45720">
      <w:pPr>
        <w:tabs>
          <w:tab w:val="left" w:pos="2378"/>
        </w:tabs>
        <w:spacing w:after="0" w:line="240" w:lineRule="auto"/>
        <w:rPr>
          <w:rFonts w:ascii="David" w:hAnsi="David" w:cs="David"/>
          <w:sz w:val="24"/>
          <w:szCs w:val="24"/>
          <w:rtl/>
        </w:rPr>
      </w:pPr>
      <w:r w:rsidRPr="00C45720">
        <w:rPr>
          <w:rFonts w:ascii="David" w:hAnsi="David" w:cs="David" w:hint="cs"/>
          <w:sz w:val="24"/>
          <w:szCs w:val="24"/>
          <w:u w:val="single"/>
          <w:rtl/>
        </w:rPr>
        <w:t>הרד"ק שם מפרש:</w:t>
      </w:r>
      <w:r>
        <w:rPr>
          <w:rFonts w:ascii="David" w:hAnsi="David" w:cs="David" w:hint="cs"/>
          <w:sz w:val="24"/>
          <w:szCs w:val="24"/>
          <w:rtl/>
        </w:rPr>
        <w:t xml:space="preserve"> "לפי שביטלו צרי יהודה מהם בנין הבית כל השנים שעברו, נואשו העם מבניין הבית והיו אומרים עדיין לא הגיע עת הבניין אעפ"י שהיו יודעים... </w:t>
      </w:r>
      <w:r w:rsidRPr="00C45720">
        <w:rPr>
          <w:rFonts w:ascii="David" w:hAnsi="David" w:cs="David" w:hint="cs"/>
          <w:b/>
          <w:bCs/>
          <w:sz w:val="24"/>
          <w:szCs w:val="24"/>
          <w:rtl/>
        </w:rPr>
        <w:t>והיה להם לדעת כי לא לחנם העלה הא-ל מהגולה, ואף על פי שלא אמר להם הנביא עדיין, היה להם להחל מעצמם</w:t>
      </w:r>
      <w:r>
        <w:rPr>
          <w:rFonts w:ascii="David" w:hAnsi="David" w:cs="David" w:hint="cs"/>
          <w:sz w:val="24"/>
          <w:szCs w:val="24"/>
          <w:rtl/>
        </w:rPr>
        <w:t xml:space="preserve"> ולהתעורר על הדבר... והיה להם לדעת כי עונשם על שהיו נואשים בבניין הבית, וכשראה הא-ל יתברך שלא היו מתעוררים מעצמם שלח להם ביד חגי הנביא".</w:t>
      </w:r>
    </w:p>
    <w:p w:rsidR="0049630B" w:rsidRDefault="0049630B" w:rsidP="00C45720">
      <w:pPr>
        <w:tabs>
          <w:tab w:val="left" w:pos="2378"/>
        </w:tabs>
        <w:spacing w:after="0" w:line="240" w:lineRule="auto"/>
        <w:rPr>
          <w:rFonts w:ascii="David" w:hAnsi="David" w:cs="David"/>
          <w:sz w:val="24"/>
          <w:szCs w:val="24"/>
          <w:rtl/>
        </w:rPr>
      </w:pPr>
    </w:p>
    <w:p w:rsidR="0049630B" w:rsidRPr="008361A9" w:rsidRDefault="0049630B" w:rsidP="00C45720">
      <w:pPr>
        <w:tabs>
          <w:tab w:val="left" w:pos="2378"/>
        </w:tabs>
        <w:spacing w:after="0" w:line="240" w:lineRule="auto"/>
        <w:rPr>
          <w:rFonts w:ascii="David" w:hAnsi="David" w:cs="David"/>
          <w:b/>
          <w:bCs/>
          <w:sz w:val="24"/>
          <w:szCs w:val="24"/>
          <w:u w:val="single"/>
          <w:rtl/>
        </w:rPr>
      </w:pPr>
      <w:r w:rsidRPr="008361A9">
        <w:rPr>
          <w:rFonts w:ascii="David" w:hAnsi="David" w:cs="David" w:hint="cs"/>
          <w:b/>
          <w:bCs/>
          <w:sz w:val="24"/>
          <w:szCs w:val="24"/>
          <w:u w:val="single"/>
          <w:rtl/>
        </w:rPr>
        <w:t>אין דרישה-אין גאולה:</w:t>
      </w:r>
    </w:p>
    <w:p w:rsidR="0049630B" w:rsidRDefault="0049630B" w:rsidP="00C45720">
      <w:pPr>
        <w:tabs>
          <w:tab w:val="left" w:pos="2378"/>
        </w:tabs>
        <w:spacing w:after="0" w:line="240" w:lineRule="auto"/>
        <w:rPr>
          <w:rFonts w:ascii="David" w:hAnsi="David" w:cs="David"/>
          <w:b/>
          <w:bCs/>
          <w:sz w:val="24"/>
          <w:szCs w:val="24"/>
          <w:rtl/>
        </w:rPr>
      </w:pPr>
    </w:p>
    <w:p w:rsidR="0049630B" w:rsidRPr="003E36B0" w:rsidRDefault="0049630B" w:rsidP="0049630B">
      <w:pPr>
        <w:tabs>
          <w:tab w:val="left" w:pos="2378"/>
        </w:tabs>
        <w:spacing w:after="0" w:line="240" w:lineRule="auto"/>
        <w:rPr>
          <w:rFonts w:ascii="David" w:hAnsi="David" w:cs="David"/>
          <w:b/>
          <w:bCs/>
          <w:sz w:val="24"/>
          <w:szCs w:val="24"/>
          <w:rtl/>
        </w:rPr>
      </w:pPr>
      <w:r w:rsidRPr="00605233">
        <w:rPr>
          <w:rFonts w:ascii="David" w:hAnsi="David" w:cs="David" w:hint="cs"/>
          <w:sz w:val="24"/>
          <w:szCs w:val="24"/>
          <w:u w:val="single"/>
          <w:rtl/>
        </w:rPr>
        <w:t>א. ילקו"ש שמואל א', ק"ו. והובא מדרש זה בפרשנים על הושע ג', ה'): "</w:t>
      </w:r>
      <w:r>
        <w:rPr>
          <w:rFonts w:ascii="David" w:hAnsi="David" w:cs="David" w:hint="cs"/>
          <w:sz w:val="24"/>
          <w:szCs w:val="24"/>
          <w:rtl/>
        </w:rPr>
        <w:t xml:space="preserve">בשלושה דברים עתידים למאוס: במלכות שמים ובמלכות בית דוד ובבניין בית המקדש... </w:t>
      </w:r>
      <w:r w:rsidRPr="003E36B0">
        <w:rPr>
          <w:rFonts w:ascii="David" w:hAnsi="David" w:cs="David" w:hint="cs"/>
          <w:b/>
          <w:bCs/>
          <w:sz w:val="24"/>
          <w:szCs w:val="24"/>
          <w:rtl/>
        </w:rPr>
        <w:t>אין ישראל רואין סימן גאולה לעולם עד שיחזרו ויבקשו שלשתם..."</w:t>
      </w:r>
    </w:p>
    <w:p w:rsidR="0049630B" w:rsidRDefault="0049630B" w:rsidP="0049630B">
      <w:pPr>
        <w:tabs>
          <w:tab w:val="left" w:pos="2378"/>
        </w:tabs>
        <w:spacing w:after="0" w:line="240" w:lineRule="auto"/>
        <w:rPr>
          <w:rFonts w:ascii="David" w:hAnsi="David" w:cs="David"/>
          <w:sz w:val="24"/>
          <w:szCs w:val="24"/>
          <w:rtl/>
        </w:rPr>
      </w:pPr>
    </w:p>
    <w:p w:rsidR="0049630B" w:rsidRDefault="0049630B" w:rsidP="0049630B">
      <w:pPr>
        <w:tabs>
          <w:tab w:val="left" w:pos="2378"/>
        </w:tabs>
        <w:spacing w:after="0" w:line="240" w:lineRule="auto"/>
        <w:rPr>
          <w:rFonts w:ascii="David" w:hAnsi="David" w:cs="David"/>
          <w:sz w:val="24"/>
          <w:szCs w:val="24"/>
          <w:rtl/>
        </w:rPr>
      </w:pPr>
      <w:r w:rsidRPr="00605233">
        <w:rPr>
          <w:rFonts w:ascii="David" w:hAnsi="David" w:cs="David" w:hint="cs"/>
          <w:sz w:val="24"/>
          <w:szCs w:val="24"/>
          <w:u w:val="single"/>
          <w:rtl/>
        </w:rPr>
        <w:t xml:space="preserve">ב. </w:t>
      </w:r>
      <w:r w:rsidR="00605233" w:rsidRPr="00605233">
        <w:rPr>
          <w:rFonts w:ascii="David" w:hAnsi="David" w:cs="David" w:hint="cs"/>
          <w:sz w:val="24"/>
          <w:szCs w:val="24"/>
          <w:u w:val="single"/>
          <w:rtl/>
        </w:rPr>
        <w:t>דברי הימים א', כ"א, י"ד:</w:t>
      </w:r>
      <w:r w:rsidR="00605233">
        <w:rPr>
          <w:rFonts w:ascii="David" w:hAnsi="David" w:cs="David" w:hint="cs"/>
          <w:sz w:val="24"/>
          <w:szCs w:val="24"/>
          <w:rtl/>
        </w:rPr>
        <w:t xml:space="preserve"> "ויתן ה' דבר בישראל ויפל מישראל שבעים אלף איש"</w:t>
      </w:r>
    </w:p>
    <w:p w:rsidR="00605233" w:rsidRPr="0049630B" w:rsidRDefault="00605233" w:rsidP="0049630B">
      <w:pPr>
        <w:tabs>
          <w:tab w:val="left" w:pos="2378"/>
        </w:tabs>
        <w:spacing w:after="0" w:line="240" w:lineRule="auto"/>
        <w:rPr>
          <w:rFonts w:ascii="David" w:hAnsi="David" w:cs="David"/>
          <w:sz w:val="24"/>
          <w:szCs w:val="24"/>
          <w:rtl/>
        </w:rPr>
      </w:pPr>
      <w:r>
        <w:rPr>
          <w:rFonts w:ascii="David" w:hAnsi="David" w:cs="David" w:hint="cs"/>
          <w:sz w:val="24"/>
          <w:szCs w:val="24"/>
          <w:rtl/>
        </w:rPr>
        <w:t xml:space="preserve">ילקו"ש שמואל ב', קס"ה: </w:t>
      </w:r>
      <w:r w:rsidRPr="00605233">
        <w:rPr>
          <w:rFonts w:ascii="David" w:hAnsi="David" w:cs="David" w:hint="cs"/>
          <w:b/>
          <w:bCs/>
          <w:sz w:val="24"/>
          <w:szCs w:val="24"/>
          <w:rtl/>
        </w:rPr>
        <w:t>"כל אותם אוכלוסין שנפלו-על ידי שלא תבעו את בניין בית המקדש"</w:t>
      </w:r>
      <w:r>
        <w:rPr>
          <w:rFonts w:ascii="David" w:hAnsi="David" w:cs="David" w:hint="cs"/>
          <w:sz w:val="24"/>
          <w:szCs w:val="24"/>
          <w:rtl/>
        </w:rPr>
        <w:t>. ממשיך המדרש ומלמד אותנו את המסר המתבקש מצרה זו: "והלא דברים קל וחומר, ומה אלו שלא ראו את בית המקדש-כך, אנו-על אחת כמה וכמה".</w:t>
      </w:r>
    </w:p>
    <w:p w:rsidR="0049630B" w:rsidRDefault="0049630B" w:rsidP="00C45720">
      <w:pPr>
        <w:tabs>
          <w:tab w:val="left" w:pos="2378"/>
        </w:tabs>
        <w:spacing w:after="0" w:line="240" w:lineRule="auto"/>
        <w:rPr>
          <w:rFonts w:ascii="David" w:hAnsi="David" w:cs="David"/>
          <w:sz w:val="24"/>
          <w:szCs w:val="24"/>
          <w:rtl/>
        </w:rPr>
      </w:pPr>
    </w:p>
    <w:p w:rsidR="008361A9" w:rsidRDefault="00605233" w:rsidP="008361A9">
      <w:pPr>
        <w:tabs>
          <w:tab w:val="left" w:pos="2378"/>
        </w:tabs>
        <w:spacing w:after="0" w:line="240" w:lineRule="auto"/>
        <w:rPr>
          <w:rFonts w:ascii="David" w:hAnsi="David" w:cs="David"/>
          <w:sz w:val="24"/>
          <w:szCs w:val="24"/>
          <w:rtl/>
        </w:rPr>
      </w:pPr>
      <w:r>
        <w:rPr>
          <w:rFonts w:ascii="David" w:hAnsi="David" w:cs="David" w:hint="cs"/>
          <w:sz w:val="24"/>
          <w:szCs w:val="24"/>
          <w:rtl/>
        </w:rPr>
        <w:t xml:space="preserve">הרמב"ן </w:t>
      </w:r>
      <w:r w:rsidR="008361A9">
        <w:rPr>
          <w:rFonts w:ascii="David" w:hAnsi="David" w:cs="David" w:hint="cs"/>
          <w:sz w:val="24"/>
          <w:szCs w:val="24"/>
          <w:rtl/>
        </w:rPr>
        <w:t xml:space="preserve">(במדבר ט"ז, כ"א) </w:t>
      </w:r>
      <w:r>
        <w:rPr>
          <w:rFonts w:ascii="David" w:hAnsi="David" w:cs="David" w:hint="cs"/>
          <w:sz w:val="24"/>
          <w:szCs w:val="24"/>
          <w:rtl/>
        </w:rPr>
        <w:t>מכוון לדברי המדרש האלו, ומעמיק בהם יותר.</w:t>
      </w:r>
      <w:r w:rsidR="008361A9">
        <w:rPr>
          <w:rFonts w:ascii="David" w:hAnsi="David" w:cs="David" w:hint="cs"/>
          <w:sz w:val="24"/>
          <w:szCs w:val="24"/>
          <w:rtl/>
        </w:rPr>
        <w:t xml:space="preserve"> בשל אריכות דבריו, נקצר את דבריו במילותינו אנו (אך מומלץ מאוד לעיין בדבריו).</w:t>
      </w:r>
    </w:p>
    <w:p w:rsidR="008361A9" w:rsidRDefault="008361A9" w:rsidP="008361A9">
      <w:pPr>
        <w:tabs>
          <w:tab w:val="left" w:pos="2378"/>
        </w:tabs>
        <w:spacing w:after="0" w:line="240" w:lineRule="auto"/>
        <w:rPr>
          <w:rFonts w:ascii="David" w:hAnsi="David" w:cs="David"/>
          <w:sz w:val="24"/>
          <w:szCs w:val="24"/>
          <w:rtl/>
        </w:rPr>
      </w:pPr>
      <w:r>
        <w:rPr>
          <w:rFonts w:ascii="David" w:hAnsi="David" w:cs="David" w:hint="cs"/>
          <w:sz w:val="24"/>
          <w:szCs w:val="24"/>
          <w:rtl/>
        </w:rPr>
        <w:t>הוא כותב שהייתה הקפדה משמים על ישראל שלא דרשו את בניית בית המקדש. בפועל, דוד דרש את את בנין המקדש ועל כך שיבחו ה': "הטיבות אשר היה עם לבבך", וציווה לשלמה בנו לבנותו.</w:t>
      </w:r>
    </w:p>
    <w:p w:rsidR="008361A9" w:rsidRDefault="008361A9" w:rsidP="008361A9">
      <w:pPr>
        <w:tabs>
          <w:tab w:val="left" w:pos="2378"/>
        </w:tabs>
        <w:spacing w:after="0" w:line="240" w:lineRule="auto"/>
        <w:rPr>
          <w:rFonts w:ascii="David" w:hAnsi="David" w:cs="David"/>
          <w:b/>
          <w:bCs/>
          <w:sz w:val="24"/>
          <w:szCs w:val="24"/>
          <w:rtl/>
        </w:rPr>
      </w:pPr>
      <w:r>
        <w:rPr>
          <w:rFonts w:ascii="David" w:hAnsi="David" w:cs="David" w:hint="cs"/>
          <w:sz w:val="24"/>
          <w:szCs w:val="24"/>
          <w:rtl/>
        </w:rPr>
        <w:t xml:space="preserve">ומבהיר הרמב"ן, </w:t>
      </w:r>
      <w:r w:rsidRPr="008361A9">
        <w:rPr>
          <w:rFonts w:ascii="David" w:hAnsi="David" w:cs="David" w:hint="cs"/>
          <w:b/>
          <w:bCs/>
          <w:sz w:val="24"/>
          <w:szCs w:val="24"/>
          <w:rtl/>
        </w:rPr>
        <w:t>שאם ישראל היו מתעוררים בימי השופטים או בכל זמן אחר, ה' היה מורה להם לבנות את המקדש. וכמו כן אם דוד לא היה דורש את מקדש, ה' לא היה מורה לו ולבנו לבנותו אלא ממתין עד שיבוא מי שידרוש את המקדש.</w:t>
      </w:r>
    </w:p>
    <w:p w:rsidR="008361A9" w:rsidRDefault="008361A9" w:rsidP="008361A9">
      <w:pPr>
        <w:tabs>
          <w:tab w:val="left" w:pos="2378"/>
        </w:tabs>
        <w:spacing w:after="0" w:line="240" w:lineRule="auto"/>
        <w:rPr>
          <w:rFonts w:ascii="David" w:hAnsi="David" w:cs="David"/>
          <w:sz w:val="24"/>
          <w:szCs w:val="24"/>
          <w:rtl/>
        </w:rPr>
      </w:pPr>
      <w:r w:rsidRPr="008361A9">
        <w:rPr>
          <w:rFonts w:ascii="David" w:hAnsi="David" w:cs="David" w:hint="cs"/>
          <w:sz w:val="24"/>
          <w:szCs w:val="24"/>
          <w:rtl/>
        </w:rPr>
        <w:lastRenderedPageBreak/>
        <w:t xml:space="preserve">ג. על הפסוק "לשכנו תדרשו" כותב </w:t>
      </w:r>
      <w:r w:rsidRPr="008361A9">
        <w:rPr>
          <w:rFonts w:ascii="David" w:hAnsi="David" w:cs="David" w:hint="cs"/>
          <w:sz w:val="24"/>
          <w:szCs w:val="24"/>
          <w:u w:val="single"/>
          <w:rtl/>
        </w:rPr>
        <w:t>הגר"א</w:t>
      </w:r>
      <w:r>
        <w:rPr>
          <w:rFonts w:ascii="David" w:hAnsi="David" w:cs="David" w:hint="cs"/>
          <w:sz w:val="24"/>
          <w:szCs w:val="24"/>
          <w:u w:val="single"/>
          <w:rtl/>
        </w:rPr>
        <w:t>(</w:t>
      </w:r>
      <w:r w:rsidRPr="008361A9">
        <w:rPr>
          <w:rFonts w:ascii="David" w:hAnsi="David" w:cs="David" w:hint="cs"/>
          <w:sz w:val="24"/>
          <w:szCs w:val="24"/>
          <w:u w:val="single"/>
          <w:rtl/>
        </w:rPr>
        <w:t>בפירושו אדרת אליהו על התורה</w:t>
      </w:r>
      <w:r>
        <w:rPr>
          <w:rFonts w:ascii="David" w:hAnsi="David" w:cs="David" w:hint="cs"/>
          <w:sz w:val="24"/>
          <w:szCs w:val="24"/>
          <w:u w:val="single"/>
          <w:rtl/>
        </w:rPr>
        <w:t>)</w:t>
      </w:r>
      <w:r w:rsidRPr="008361A9">
        <w:rPr>
          <w:rFonts w:ascii="David" w:hAnsi="David" w:cs="David" w:hint="cs"/>
          <w:sz w:val="24"/>
          <w:szCs w:val="24"/>
          <w:u w:val="single"/>
          <w:rtl/>
        </w:rPr>
        <w:t>:</w:t>
      </w:r>
      <w:r w:rsidRPr="008361A9">
        <w:rPr>
          <w:rFonts w:ascii="David" w:hAnsi="David" w:cs="David" w:hint="cs"/>
          <w:sz w:val="24"/>
          <w:szCs w:val="24"/>
          <w:rtl/>
        </w:rPr>
        <w:t xml:space="preserve"> "משמע בעצמן </w:t>
      </w:r>
      <w:r w:rsidRPr="008361A9">
        <w:rPr>
          <w:rFonts w:ascii="David" w:hAnsi="David" w:cs="David" w:hint="cs"/>
          <w:b/>
          <w:bCs/>
          <w:sz w:val="24"/>
          <w:szCs w:val="24"/>
          <w:rtl/>
        </w:rPr>
        <w:t>ידרשו.</w:t>
      </w:r>
      <w:r w:rsidRPr="008361A9">
        <w:rPr>
          <w:rFonts w:ascii="David" w:hAnsi="David" w:cs="David" w:hint="cs"/>
          <w:sz w:val="24"/>
          <w:szCs w:val="24"/>
          <w:rtl/>
        </w:rPr>
        <w:t xml:space="preserve"> בתחילה צריך דרישה, ואחר כך 'אשר יבחר ה' אלוקיכם', שהקב"ה מסכים לדבריהם...".</w:t>
      </w:r>
    </w:p>
    <w:p w:rsidR="008361A9" w:rsidRDefault="008361A9" w:rsidP="008361A9">
      <w:pPr>
        <w:tabs>
          <w:tab w:val="left" w:pos="2378"/>
        </w:tabs>
        <w:spacing w:after="0" w:line="240" w:lineRule="auto"/>
        <w:rPr>
          <w:rFonts w:ascii="David" w:hAnsi="David" w:cs="David"/>
          <w:sz w:val="24"/>
          <w:szCs w:val="24"/>
          <w:rtl/>
        </w:rPr>
      </w:pPr>
      <w:r>
        <w:rPr>
          <w:rFonts w:ascii="David" w:hAnsi="David" w:cs="David" w:hint="cs"/>
          <w:sz w:val="24"/>
          <w:szCs w:val="24"/>
          <w:rtl/>
        </w:rPr>
        <w:t xml:space="preserve">ד. המלבי"ם (שם): "וזה שאמרו </w:t>
      </w:r>
      <w:r w:rsidR="003E36B0">
        <w:rPr>
          <w:rFonts w:ascii="David" w:hAnsi="David" w:cs="David" w:hint="cs"/>
          <w:sz w:val="24"/>
          <w:szCs w:val="24"/>
          <w:rtl/>
        </w:rPr>
        <w:t>'</w:t>
      </w:r>
      <w:r>
        <w:rPr>
          <w:rFonts w:ascii="David" w:hAnsi="David" w:cs="David" w:hint="cs"/>
          <w:sz w:val="24"/>
          <w:szCs w:val="24"/>
          <w:rtl/>
        </w:rPr>
        <w:t>דרוש ומ</w:t>
      </w:r>
      <w:r w:rsidR="003E36B0">
        <w:rPr>
          <w:rFonts w:ascii="David" w:hAnsi="David" w:cs="David" w:hint="cs"/>
          <w:sz w:val="24"/>
          <w:szCs w:val="24"/>
          <w:rtl/>
        </w:rPr>
        <w:t xml:space="preserve">צוא', למד להם שלא יגלה ה' סודו ע"י נביאיו להודיעם מקום הנבחר </w:t>
      </w:r>
      <w:r w:rsidR="003E36B0" w:rsidRPr="003E36B0">
        <w:rPr>
          <w:rFonts w:ascii="David" w:hAnsi="David" w:cs="David" w:hint="cs"/>
          <w:b/>
          <w:bCs/>
          <w:sz w:val="24"/>
          <w:szCs w:val="24"/>
          <w:rtl/>
        </w:rPr>
        <w:t>רק אם ישתדלו בזה וידרשו אחריו</w:t>
      </w:r>
      <w:r w:rsidR="003E36B0">
        <w:rPr>
          <w:rFonts w:ascii="David" w:hAnsi="David" w:cs="David" w:hint="cs"/>
          <w:sz w:val="24"/>
          <w:szCs w:val="24"/>
          <w:rtl/>
        </w:rPr>
        <w:t>, ואז יערה עליהם רוח ממרומים אחרי ההכנה הראויה".</w:t>
      </w:r>
    </w:p>
    <w:p w:rsidR="003E36B0" w:rsidRDefault="003E36B0" w:rsidP="008361A9">
      <w:pPr>
        <w:tabs>
          <w:tab w:val="left" w:pos="2378"/>
        </w:tabs>
        <w:spacing w:after="0" w:line="240" w:lineRule="auto"/>
        <w:rPr>
          <w:rFonts w:ascii="David" w:hAnsi="David" w:cs="David"/>
          <w:sz w:val="24"/>
          <w:szCs w:val="24"/>
          <w:rtl/>
        </w:rPr>
      </w:pPr>
    </w:p>
    <w:p w:rsidR="003E36B0" w:rsidRPr="008361A9" w:rsidRDefault="003E36B0" w:rsidP="003E36B0">
      <w:pPr>
        <w:tabs>
          <w:tab w:val="left" w:pos="2378"/>
        </w:tabs>
        <w:spacing w:after="0" w:line="240" w:lineRule="auto"/>
        <w:rPr>
          <w:rFonts w:ascii="David" w:hAnsi="David" w:cs="David"/>
          <w:sz w:val="24"/>
          <w:szCs w:val="24"/>
          <w:rtl/>
        </w:rPr>
      </w:pPr>
      <w:r>
        <w:rPr>
          <w:rFonts w:ascii="David" w:hAnsi="David" w:cs="David" w:hint="cs"/>
          <w:sz w:val="24"/>
          <w:szCs w:val="24"/>
          <w:rtl/>
        </w:rPr>
        <w:t>ד. רבי אליהו גוטמאכר, תלמידו של הגאון רבי עקיבא איגר, כותב (מובא בספר שיבת ציון, ח"ב עמ' 41): בעוונותינו הרבים, רבים טועים בחושבם שיהיו יושבים בחברת השעשועים כל אחד כפי דרכו בביתו ופתאום יפתחו שערי רחמים, ייעשו מופתים בשמים ובארץ וכל יעודי הנביאים יתקיימו ויקראו ממקום שבתם. אבל לא כן הוא! מה היה יותר ברור מקץ השבעים שנה של גלות בבל שהיה מיועד מתחילה עד כאן ותו לא, ובכל זאת עד כמה התאמץ דניאל ועד כמה התקרב דניאל לדרך הטבעי, ולא אמרו כמו המתחכמים: שבו איש תחתיו והגאולה צריכה לבוא..."</w:t>
      </w: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F929FB" w:rsidP="0024682B">
      <w:pPr>
        <w:tabs>
          <w:tab w:val="left" w:pos="2378"/>
        </w:tabs>
        <w:spacing w:after="0" w:line="240" w:lineRule="auto"/>
        <w:rPr>
          <w:rFonts w:ascii="David" w:hAnsi="David" w:cs="David"/>
          <w:sz w:val="24"/>
          <w:szCs w:val="24"/>
          <w:rtl/>
        </w:rPr>
      </w:pPr>
      <w:r>
        <w:rPr>
          <w:rFonts w:ascii="David" w:hAnsi="David" w:cs="David" w:hint="cs"/>
          <w:sz w:val="24"/>
          <w:szCs w:val="24"/>
          <w:rtl/>
        </w:rPr>
        <w:t>*הדפים טעונים גניזה.</w:t>
      </w: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Default="0024682B" w:rsidP="0024682B">
      <w:pPr>
        <w:tabs>
          <w:tab w:val="left" w:pos="2378"/>
        </w:tabs>
        <w:spacing w:after="0" w:line="240" w:lineRule="auto"/>
        <w:rPr>
          <w:rFonts w:ascii="David" w:hAnsi="David" w:cs="David"/>
          <w:sz w:val="24"/>
          <w:szCs w:val="24"/>
          <w:rtl/>
        </w:rPr>
      </w:pPr>
    </w:p>
    <w:p w:rsidR="0024682B" w:rsidRPr="0024682B" w:rsidRDefault="0024682B" w:rsidP="0024682B">
      <w:pPr>
        <w:tabs>
          <w:tab w:val="left" w:pos="2378"/>
        </w:tabs>
        <w:spacing w:after="0" w:line="240" w:lineRule="auto"/>
        <w:rPr>
          <w:rFonts w:ascii="David" w:hAnsi="David" w:cs="David"/>
          <w:sz w:val="24"/>
          <w:szCs w:val="24"/>
        </w:rPr>
      </w:pPr>
      <w:bookmarkStart w:id="0" w:name="_GoBack"/>
      <w:bookmarkEnd w:id="0"/>
    </w:p>
    <w:sectPr w:rsidR="0024682B" w:rsidRPr="0024682B" w:rsidSect="00456FF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C33" w:rsidRDefault="00FA4C33" w:rsidP="004A7F8C">
      <w:pPr>
        <w:spacing w:after="0" w:line="240" w:lineRule="auto"/>
      </w:pPr>
      <w:r>
        <w:separator/>
      </w:r>
    </w:p>
  </w:endnote>
  <w:endnote w:type="continuationSeparator" w:id="1">
    <w:p w:rsidR="00FA4C33" w:rsidRDefault="00FA4C33" w:rsidP="004A7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Guttman Stam1">
    <w:panose1 w:val="02010401010101010101"/>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C33" w:rsidRDefault="00FA4C33" w:rsidP="004A7F8C">
      <w:pPr>
        <w:spacing w:after="0" w:line="240" w:lineRule="auto"/>
      </w:pPr>
      <w:r>
        <w:separator/>
      </w:r>
    </w:p>
  </w:footnote>
  <w:footnote w:type="continuationSeparator" w:id="1">
    <w:p w:rsidR="00FA4C33" w:rsidRDefault="00FA4C33" w:rsidP="004A7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8C" w:rsidRPr="00C30804" w:rsidRDefault="00C30804">
    <w:pPr>
      <w:pStyle w:val="a3"/>
      <w:rPr>
        <w:rFonts w:ascii="David" w:hAnsi="David" w:cs="David"/>
        <w:sz w:val="20"/>
        <w:szCs w:val="20"/>
        <w:rtl/>
      </w:rPr>
    </w:pPr>
    <w:r w:rsidRPr="00C30804">
      <w:rPr>
        <w:rFonts w:ascii="David" w:hAnsi="David" w:cs="David"/>
        <w:sz w:val="20"/>
        <w:szCs w:val="20"/>
        <w:rtl/>
      </w:rPr>
      <w:t>בס"ד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1FE7"/>
    <w:multiLevelType w:val="hybridMultilevel"/>
    <w:tmpl w:val="AA7E57DC"/>
    <w:lvl w:ilvl="0" w:tplc="4838E6AA">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B62B2"/>
    <w:multiLevelType w:val="hybridMultilevel"/>
    <w:tmpl w:val="C2802664"/>
    <w:lvl w:ilvl="0" w:tplc="9B68723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93A62"/>
    <w:multiLevelType w:val="hybridMultilevel"/>
    <w:tmpl w:val="DB7E15DE"/>
    <w:lvl w:ilvl="0" w:tplc="6854D8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4A7F8C"/>
    <w:rsid w:val="00013760"/>
    <w:rsid w:val="0024682B"/>
    <w:rsid w:val="003E36B0"/>
    <w:rsid w:val="00456FF0"/>
    <w:rsid w:val="0049630B"/>
    <w:rsid w:val="004A7F8C"/>
    <w:rsid w:val="005B78A7"/>
    <w:rsid w:val="00605233"/>
    <w:rsid w:val="008361A9"/>
    <w:rsid w:val="008837CB"/>
    <w:rsid w:val="008942BC"/>
    <w:rsid w:val="008D3A29"/>
    <w:rsid w:val="00C30804"/>
    <w:rsid w:val="00C45720"/>
    <w:rsid w:val="00DA26AB"/>
    <w:rsid w:val="00F929FB"/>
    <w:rsid w:val="00FA4C3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F8C"/>
    <w:pPr>
      <w:tabs>
        <w:tab w:val="center" w:pos="4153"/>
        <w:tab w:val="right" w:pos="8306"/>
      </w:tabs>
      <w:spacing w:after="0" w:line="240" w:lineRule="auto"/>
    </w:pPr>
  </w:style>
  <w:style w:type="character" w:customStyle="1" w:styleId="a4">
    <w:name w:val="כותרת עליונה תו"/>
    <w:basedOn w:val="a0"/>
    <w:link w:val="a3"/>
    <w:uiPriority w:val="99"/>
    <w:rsid w:val="004A7F8C"/>
  </w:style>
  <w:style w:type="paragraph" w:styleId="a5">
    <w:name w:val="footer"/>
    <w:basedOn w:val="a"/>
    <w:link w:val="a6"/>
    <w:uiPriority w:val="99"/>
    <w:unhideWhenUsed/>
    <w:rsid w:val="004A7F8C"/>
    <w:pPr>
      <w:tabs>
        <w:tab w:val="center" w:pos="4153"/>
        <w:tab w:val="right" w:pos="8306"/>
      </w:tabs>
      <w:spacing w:after="0" w:line="240" w:lineRule="auto"/>
    </w:pPr>
  </w:style>
  <w:style w:type="character" w:customStyle="1" w:styleId="a6">
    <w:name w:val="כותרת תחתונה תו"/>
    <w:basedOn w:val="a0"/>
    <w:link w:val="a5"/>
    <w:uiPriority w:val="99"/>
    <w:rsid w:val="004A7F8C"/>
  </w:style>
  <w:style w:type="paragraph" w:styleId="a7">
    <w:name w:val="List Paragraph"/>
    <w:basedOn w:val="a"/>
    <w:uiPriority w:val="34"/>
    <w:qFormat/>
    <w:rsid w:val="008D3A29"/>
    <w:pPr>
      <w:ind w:left="720"/>
      <w:contextualSpacing/>
    </w:pPr>
  </w:style>
  <w:style w:type="paragraph" w:styleId="a8">
    <w:name w:val="Balloon Text"/>
    <w:basedOn w:val="a"/>
    <w:link w:val="a9"/>
    <w:uiPriority w:val="99"/>
    <w:semiHidden/>
    <w:unhideWhenUsed/>
    <w:rsid w:val="003E36B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E3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F8C"/>
    <w:pPr>
      <w:tabs>
        <w:tab w:val="center" w:pos="4153"/>
        <w:tab w:val="right" w:pos="8306"/>
      </w:tabs>
      <w:spacing w:after="0" w:line="240" w:lineRule="auto"/>
    </w:pPr>
  </w:style>
  <w:style w:type="character" w:customStyle="1" w:styleId="a4">
    <w:name w:val="כותרת עליונה תו"/>
    <w:basedOn w:val="a0"/>
    <w:link w:val="a3"/>
    <w:uiPriority w:val="99"/>
    <w:rsid w:val="004A7F8C"/>
  </w:style>
  <w:style w:type="paragraph" w:styleId="a5">
    <w:name w:val="footer"/>
    <w:basedOn w:val="a"/>
    <w:link w:val="a6"/>
    <w:uiPriority w:val="99"/>
    <w:unhideWhenUsed/>
    <w:rsid w:val="004A7F8C"/>
    <w:pPr>
      <w:tabs>
        <w:tab w:val="center" w:pos="4153"/>
        <w:tab w:val="right" w:pos="8306"/>
      </w:tabs>
      <w:spacing w:after="0" w:line="240" w:lineRule="auto"/>
    </w:pPr>
  </w:style>
  <w:style w:type="character" w:customStyle="1" w:styleId="a6">
    <w:name w:val="כותרת תחתונה תו"/>
    <w:basedOn w:val="a0"/>
    <w:link w:val="a5"/>
    <w:uiPriority w:val="99"/>
    <w:rsid w:val="004A7F8C"/>
  </w:style>
  <w:style w:type="paragraph" w:styleId="a7">
    <w:name w:val="List Paragraph"/>
    <w:basedOn w:val="a"/>
    <w:uiPriority w:val="34"/>
    <w:qFormat/>
    <w:rsid w:val="008D3A29"/>
    <w:pPr>
      <w:ind w:left="720"/>
      <w:contextualSpacing/>
    </w:pPr>
  </w:style>
  <w:style w:type="paragraph" w:styleId="a8">
    <w:name w:val="Balloon Text"/>
    <w:basedOn w:val="a"/>
    <w:link w:val="a9"/>
    <w:uiPriority w:val="99"/>
    <w:semiHidden/>
    <w:unhideWhenUsed/>
    <w:rsid w:val="003E36B0"/>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3E36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644</Words>
  <Characters>3224</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COHEN</dc:creator>
  <cp:lastModifiedBy>בועז</cp:lastModifiedBy>
  <cp:revision>2</cp:revision>
  <dcterms:created xsi:type="dcterms:W3CDTF">2017-11-21T15:56:00Z</dcterms:created>
  <dcterms:modified xsi:type="dcterms:W3CDTF">2018-10-09T15:28:00Z</dcterms:modified>
</cp:coreProperties>
</file>